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ge">
                  <wp:posOffset>1851660</wp:posOffset>
                </wp:positionV>
                <wp:extent cx="5944870" cy="20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4870" cy="20320"/>
                          <a:chExt cx="594487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943600" y="1967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1821" y="25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266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1821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7017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45.800003pt;width:468.1pt;height:1.6pt;mso-position-horizontal-relative:page;mso-position-vertical-relative:page;z-index:15728640" id="docshapegroup1" coordorigin="1440,2916" coordsize="9362,32">
                <v:rect style="position:absolute;left:1440;top:2916;width:9360;height:31" id="docshape2" filled="true" fillcolor="#9f9f9f" stroked="false">
                  <v:fill type="solid"/>
                </v:rect>
                <v:rect style="position:absolute;left:10797;top:2916;width:5;height:5" id="docshape3" filled="true" fillcolor="#e2e2e2" stroked="false">
                  <v:fill type="solid"/>
                </v:rect>
                <v:shape style="position:absolute;left:1440;top:2916;width:9362;height:27" id="docshape4" coordorigin="1440,2916" coordsize="9362,27" path="m1445,2921l1440,2921,1440,2943,1445,2943,1445,2921xm10802,2916l10797,2916,10797,2921,10802,2921,10802,2916xe" filled="true" fillcolor="#9f9f9f" stroked="false">
                  <v:path arrowok="t"/>
                  <v:fill type="solid"/>
                </v:shape>
                <v:rect style="position:absolute;left:10797;top:2921;width:5;height:22" id="docshape5" filled="true" fillcolor="#e2e2e2" stroked="false">
                  <v:fill type="solid"/>
                </v:rect>
                <v:rect style="position:absolute;left:1440;top:2942;width:5;height:5" id="docshape6" filled="true" fillcolor="#9f9f9f" stroked="false">
                  <v:fill type="solid"/>
                </v:rect>
                <v:shape style="position:absolute;left:1440;top:2942;width:9362;height:5" id="docshape7" coordorigin="1440,2943" coordsize="9362,5" path="m10797,2943l1445,2943,1440,2943,1440,2948,1445,2948,10797,2948,10797,2943xm10802,2943l10797,2943,10797,2948,10802,2948,10802,2943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Monthly</w:t>
      </w:r>
      <w:r>
        <w:rPr>
          <w:spacing w:val="-2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Grant</w:t>
      </w:r>
      <w:r>
        <w:rPr>
          <w:spacing w:val="-2"/>
        </w:rPr>
        <w:t> </w:t>
      </w:r>
      <w:r>
        <w:rPr/>
        <w:t>Breakfasts, Fall</w:t>
      </w:r>
      <w:r>
        <w:rPr>
          <w:spacing w:val="-3"/>
        </w:rPr>
        <w:t> </w:t>
      </w:r>
      <w:r>
        <w:rPr>
          <w:spacing w:val="-4"/>
        </w:rPr>
        <w:t>2011</w:t>
      </w:r>
    </w:p>
    <w:p>
      <w:pPr>
        <w:pStyle w:val="BodyText"/>
        <w:spacing w:before="282"/>
        <w:jc w:val="center"/>
      </w:pPr>
      <w:r>
        <w:rPr/>
        <w:t>Selected</w:t>
      </w:r>
      <w:r>
        <w:rPr>
          <w:spacing w:val="-7"/>
        </w:rPr>
        <w:t> </w:t>
      </w:r>
      <w:r>
        <w:rPr/>
        <w:t>Wednesdays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9:00</w:t>
      </w:r>
      <w:r>
        <w:rPr>
          <w:spacing w:val="-3"/>
        </w:rPr>
        <w:t> </w:t>
      </w:r>
      <w:r>
        <w:rPr/>
        <w:t>AM</w:t>
      </w:r>
      <w:r>
        <w:rPr>
          <w:spacing w:val="-5"/>
        </w:rPr>
        <w:t> </w:t>
      </w:r>
      <w:r>
        <w:rPr/>
        <w:t>(see</w:t>
      </w:r>
      <w:r>
        <w:rPr>
          <w:spacing w:val="-5"/>
        </w:rPr>
        <w:t> </w:t>
      </w:r>
      <w:r>
        <w:rPr/>
        <w:t>dates</w:t>
      </w:r>
      <w:r>
        <w:rPr>
          <w:spacing w:val="-3"/>
        </w:rPr>
        <w:t> </w:t>
      </w:r>
      <w:r>
        <w:rPr>
          <w:spacing w:val="-2"/>
        </w:rPr>
        <w:t>below)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7" w:after="0"/>
        <w:rPr>
          <w:b/>
          <w:sz w:val="20"/>
        </w:rPr>
      </w:pPr>
    </w:p>
    <w:tbl>
      <w:tblPr>
        <w:tblW w:w="0" w:type="auto"/>
        <w:jc w:val="left"/>
        <w:tblInd w:w="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9"/>
        <w:gridCol w:w="2240"/>
        <w:gridCol w:w="3767"/>
      </w:tblGrid>
      <w:tr>
        <w:trPr>
          <w:trHeight w:val="695" w:hRule="atLeast"/>
        </w:trPr>
        <w:tc>
          <w:tcPr>
            <w:tcW w:w="1329" w:type="dxa"/>
          </w:tcPr>
          <w:p>
            <w:pPr>
              <w:pStyle w:val="TableParagraph"/>
              <w:spacing w:before="111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240" w:type="dxa"/>
          </w:tcPr>
          <w:p>
            <w:pPr>
              <w:pStyle w:val="TableParagraph"/>
              <w:spacing w:before="111"/>
              <w:ind w:left="88" w:righ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Speaker (department)</w:t>
            </w:r>
          </w:p>
        </w:tc>
        <w:tc>
          <w:tcPr>
            <w:tcW w:w="3767" w:type="dxa"/>
          </w:tcPr>
          <w:p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</w:tr>
      <w:tr>
        <w:trPr>
          <w:trHeight w:val="885" w:hRule="atLeast"/>
        </w:trPr>
        <w:tc>
          <w:tcPr>
            <w:tcW w:w="1329" w:type="dxa"/>
          </w:tcPr>
          <w:p>
            <w:pPr>
              <w:pStyle w:val="TableParagraph"/>
              <w:spacing w:before="22"/>
              <w:ind w:left="50" w:right="250"/>
              <w:rPr>
                <w:sz w:val="24"/>
              </w:rPr>
            </w:pPr>
            <w:r>
              <w:rPr>
                <w:spacing w:val="-2"/>
                <w:sz w:val="24"/>
              </w:rPr>
              <w:t>September </w:t>
            </w:r>
            <w:r>
              <w:rPr>
                <w:spacing w:val="-6"/>
                <w:sz w:val="24"/>
              </w:rPr>
              <w:t>14</w:t>
            </w:r>
          </w:p>
        </w:tc>
        <w:tc>
          <w:tcPr>
            <w:tcW w:w="2240" w:type="dxa"/>
          </w:tcPr>
          <w:p>
            <w:pPr>
              <w:pStyle w:val="TableParagraph"/>
              <w:spacing w:before="22"/>
              <w:ind w:left="88" w:right="30"/>
              <w:rPr>
                <w:sz w:val="24"/>
              </w:rPr>
            </w:pPr>
            <w:r>
              <w:rPr>
                <w:sz w:val="24"/>
              </w:rPr>
              <w:t>Amy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Cash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Mark </w:t>
            </w:r>
            <w:r>
              <w:rPr>
                <w:spacing w:val="-2"/>
                <w:sz w:val="24"/>
              </w:rPr>
              <w:t>Peterson</w:t>
            </w:r>
          </w:p>
          <w:p>
            <w:pPr>
              <w:pStyle w:val="TableParagraph"/>
              <w:spacing w:before="0"/>
              <w:ind w:left="88"/>
              <w:rPr>
                <w:sz w:val="24"/>
              </w:rPr>
            </w:pPr>
            <w:r>
              <w:rPr>
                <w:sz w:val="24"/>
              </w:rPr>
              <w:t>(CTRD </w:t>
            </w:r>
            <w:r>
              <w:rPr>
                <w:spacing w:val="-2"/>
                <w:sz w:val="24"/>
              </w:rPr>
              <w:t>trainees)</w:t>
            </w:r>
          </w:p>
        </w:tc>
        <w:tc>
          <w:tcPr>
            <w:tcW w:w="3767" w:type="dxa"/>
          </w:tcPr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"Sex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differences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gene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expression: how to study, how to interpret?"</w:t>
            </w:r>
          </w:p>
        </w:tc>
      </w:tr>
      <w:tr>
        <w:trPr>
          <w:trHeight w:val="1445" w:hRule="atLeast"/>
        </w:trPr>
        <w:tc>
          <w:tcPr>
            <w:tcW w:w="132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40" w:type="dxa"/>
          </w:tcPr>
          <w:p>
            <w:pPr>
              <w:pStyle w:val="TableParagraph"/>
              <w:ind w:left="88" w:right="30"/>
              <w:rPr>
                <w:sz w:val="24"/>
              </w:rPr>
            </w:pPr>
            <w:r>
              <w:rPr>
                <w:sz w:val="24"/>
              </w:rPr>
              <w:t>Dr. Frank Biro, M.D. (Cincinnati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Children's Hospital Medical </w:t>
            </w:r>
            <w:r>
              <w:rPr>
                <w:spacing w:val="-2"/>
                <w:sz w:val="24"/>
              </w:rPr>
              <w:t>Center)</w:t>
            </w:r>
          </w:p>
        </w:tc>
        <w:tc>
          <w:tcPr>
            <w:tcW w:w="37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TBA.</w:t>
            </w: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i/>
                <w:sz w:val="24"/>
              </w:rPr>
            </w:pPr>
            <w:r>
              <w:rPr>
                <w:i/>
                <w:sz w:val="24"/>
              </w:rPr>
              <w:t>Dr.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Biro's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research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area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hormone</w:t>
            </w:r>
            <w:r>
              <w:rPr>
                <w:i/>
                <w:sz w:val="24"/>
              </w:rPr>
              <w:t> action in development and cancer. Hosted by Jennifer Hackney.</w:t>
            </w:r>
          </w:p>
        </w:tc>
      </w:tr>
      <w:tr>
        <w:trPr>
          <w:trHeight w:val="1718" w:hRule="atLeast"/>
        </w:trPr>
        <w:tc>
          <w:tcPr>
            <w:tcW w:w="132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November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40" w:type="dxa"/>
          </w:tcPr>
          <w:p>
            <w:pPr>
              <w:pStyle w:val="TableParagraph"/>
              <w:ind w:left="88" w:right="30"/>
              <w:rPr>
                <w:sz w:val="24"/>
              </w:rPr>
            </w:pPr>
            <w:r>
              <w:rPr>
                <w:sz w:val="24"/>
              </w:rPr>
              <w:t>Jim Goodson (Biology)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Julia Heiman (Kinsey </w:t>
            </w:r>
            <w:r>
              <w:rPr>
                <w:spacing w:val="-2"/>
                <w:sz w:val="24"/>
              </w:rPr>
              <w:t>Institute)</w:t>
            </w:r>
          </w:p>
        </w:tc>
        <w:tc>
          <w:tcPr>
            <w:tcW w:w="3767" w:type="dxa"/>
          </w:tcPr>
          <w:p>
            <w:pPr>
              <w:pStyle w:val="TableParagraph"/>
              <w:spacing w:line="237" w:lineRule="auto" w:before="27"/>
              <w:rPr>
                <w:sz w:val="24"/>
              </w:rPr>
            </w:pPr>
            <w:r>
              <w:rPr>
                <w:sz w:val="24"/>
              </w:rPr>
              <w:t>"Affiliation and bonding in birds and people,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just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common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theme?"</w:t>
            </w: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8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Goodson and Heiman will lead a</w:t>
            </w:r>
            <w:r>
              <w:rPr>
                <w:i/>
                <w:sz w:val="24"/>
              </w:rPr>
              <w:t> discussion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paper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Sari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Van </w:t>
            </w:r>
            <w:r>
              <w:rPr>
                <w:i/>
                <w:spacing w:val="-2"/>
                <w:sz w:val="24"/>
              </w:rPr>
              <w:t>Anders.</w:t>
            </w:r>
          </w:p>
        </w:tc>
      </w:tr>
      <w:tr>
        <w:trPr>
          <w:trHeight w:val="1686" w:hRule="atLeast"/>
        </w:trPr>
        <w:tc>
          <w:tcPr>
            <w:tcW w:w="132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40" w:type="dxa"/>
          </w:tcPr>
          <w:p>
            <w:pPr>
              <w:pStyle w:val="TableParagraph"/>
              <w:ind w:left="88" w:right="634"/>
              <w:rPr>
                <w:sz w:val="24"/>
              </w:rPr>
            </w:pPr>
            <w:r>
              <w:rPr>
                <w:sz w:val="24"/>
              </w:rPr>
              <w:t>Carolyn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Begley </w:t>
            </w:r>
            <w:r>
              <w:rPr>
                <w:spacing w:val="-2"/>
                <w:sz w:val="24"/>
              </w:rPr>
              <w:t>(Optometry)</w:t>
            </w:r>
          </w:p>
        </w:tc>
        <w:tc>
          <w:tcPr>
            <w:tcW w:w="37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"How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I?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 postmenopausal woman"</w:t>
            </w:r>
          </w:p>
          <w:p>
            <w:pPr>
              <w:pStyle w:val="TableParagraph"/>
              <w:spacing w:line="270" w:lineRule="atLeast" w:before="261"/>
              <w:rPr>
                <w:i/>
                <w:sz w:val="24"/>
              </w:rPr>
            </w:pPr>
            <w:r>
              <w:rPr>
                <w:i/>
                <w:sz w:val="24"/>
              </w:rPr>
              <w:t>Dr. Begley conducts research on</w:t>
            </w:r>
            <w:r>
              <w:rPr>
                <w:i/>
                <w:sz w:val="24"/>
              </w:rPr>
              <w:t> hormonal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influences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moisture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in epithelial tissues.</w:t>
            </w:r>
          </w:p>
        </w:tc>
      </w:tr>
    </w:tbl>
    <w:sectPr>
      <w:type w:val="continuous"/>
      <w:pgSz w:w="12240" w:h="15840"/>
      <w:pgMar w:top="138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8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5"/>
      <w:ind w:left="3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Marnell</dc:creator>
  <dcterms:created xsi:type="dcterms:W3CDTF">2025-08-26T18:36:04Z</dcterms:created>
  <dcterms:modified xsi:type="dcterms:W3CDTF">2025-08-26T18:36:04Z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